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BCD4B">
      <w:pPr>
        <w:spacing w:before="306" w:line="199" w:lineRule="auto"/>
        <w:ind w:left="590" w:right="581" w:firstLine="124"/>
        <w:jc w:val="left"/>
        <w:outlineLvl w:val="0"/>
        <w:rPr>
          <w:rFonts w:hint="eastAsia" w:ascii="方正黑体_GBK" w:hAnsi="方正黑体_GBK" w:eastAsia="方正黑体_GBK" w:cs="方正黑体_GBK"/>
          <w:spacing w:val="7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7"/>
          <w:sz w:val="32"/>
          <w:szCs w:val="32"/>
          <w:lang w:eastAsia="zh-CN"/>
        </w:rPr>
        <w:t>附件二</w:t>
      </w:r>
      <w:bookmarkStart w:id="0" w:name="_GoBack"/>
      <w:bookmarkEnd w:id="0"/>
    </w:p>
    <w:p w14:paraId="0FF9AF44">
      <w:pPr>
        <w:spacing w:before="306" w:line="199" w:lineRule="auto"/>
        <w:ind w:left="590" w:right="581" w:firstLine="124"/>
        <w:jc w:val="center"/>
        <w:outlineLvl w:val="0"/>
        <w:rPr>
          <w:rFonts w:hint="default" w:ascii="Times New Roman" w:hAnsi="Times New Roman" w:eastAsia="微软雅黑" w:cs="Times New Roman"/>
          <w:sz w:val="31"/>
          <w:szCs w:val="31"/>
        </w:rPr>
      </w:pPr>
      <w:r>
        <w:rPr>
          <w:rFonts w:hint="default" w:ascii="Times New Roman" w:hAnsi="Times New Roman" w:eastAsia="微软雅黑" w:cs="Times New Roman"/>
          <w:spacing w:val="7"/>
          <w:sz w:val="43"/>
          <w:szCs w:val="43"/>
        </w:rPr>
        <w:t>体能测试、岗位适应性测试项目及标准</w:t>
      </w:r>
    </w:p>
    <w:p w14:paraId="66930844">
      <w:pPr>
        <w:spacing w:before="79"/>
        <w:rPr>
          <w:rFonts w:hint="default" w:ascii="Times New Roman" w:hAnsi="Times New Roman" w:cs="Times New Roman"/>
        </w:rPr>
      </w:pPr>
    </w:p>
    <w:tbl>
      <w:tblPr>
        <w:tblStyle w:val="4"/>
        <w:tblW w:w="991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523"/>
      </w:tblGrid>
      <w:tr w14:paraId="374CD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238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58B60D92">
            <w:pPr>
              <w:spacing w:line="320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70885C5D">
            <w:pPr>
              <w:spacing w:line="321" w:lineRule="auto"/>
              <w:jc w:val="center"/>
              <w:rPr>
                <w:rFonts w:hint="eastAsia" w:ascii="黑体" w:hAnsi="黑体" w:eastAsia="黑体" w:cs="黑体"/>
                <w:sz w:val="21"/>
              </w:rPr>
            </w:pPr>
          </w:p>
          <w:p w14:paraId="17C585A0">
            <w:pPr>
              <w:spacing w:before="78" w:line="222" w:lineRule="auto"/>
              <w:ind w:left="372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项目</w:t>
            </w:r>
          </w:p>
        </w:tc>
        <w:tc>
          <w:tcPr>
            <w:tcW w:w="8150" w:type="dxa"/>
            <w:gridSpan w:val="10"/>
            <w:tcBorders>
              <w:top w:val="single" w:color="000000" w:sz="10" w:space="0"/>
              <w:left w:val="single" w:color="000000" w:sz="4" w:space="0"/>
            </w:tcBorders>
            <w:vAlign w:val="top"/>
          </w:tcPr>
          <w:p w14:paraId="4B871445">
            <w:pPr>
              <w:spacing w:line="243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1FB420E">
            <w:pPr>
              <w:spacing w:before="78" w:line="221" w:lineRule="auto"/>
              <w:ind w:left="193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523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0771C6CD">
            <w:pPr>
              <w:spacing w:line="32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CB82556">
            <w:pPr>
              <w:spacing w:line="32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ABA79A9">
            <w:pPr>
              <w:spacing w:before="78" w:line="222" w:lineRule="auto"/>
              <w:ind w:left="13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 w14:paraId="4F931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238" w:type="dxa"/>
            <w:vMerge w:val="continue"/>
            <w:tcBorders>
              <w:top w:val="nil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98D9D7">
            <w:pPr>
              <w:jc w:val="center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15" w:type="dxa"/>
            <w:tcBorders>
              <w:left w:val="single" w:color="000000" w:sz="4" w:space="0"/>
            </w:tcBorders>
            <w:vAlign w:val="center"/>
          </w:tcPr>
          <w:p w14:paraId="00D33E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1分</w:t>
            </w:r>
          </w:p>
        </w:tc>
        <w:tc>
          <w:tcPr>
            <w:tcW w:w="815" w:type="dxa"/>
            <w:vAlign w:val="center"/>
          </w:tcPr>
          <w:p w14:paraId="249C6B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2分</w:t>
            </w:r>
          </w:p>
        </w:tc>
        <w:tc>
          <w:tcPr>
            <w:tcW w:w="815" w:type="dxa"/>
            <w:vAlign w:val="center"/>
          </w:tcPr>
          <w:p w14:paraId="3BFBC2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3分</w:t>
            </w:r>
          </w:p>
        </w:tc>
        <w:tc>
          <w:tcPr>
            <w:tcW w:w="815" w:type="dxa"/>
            <w:vAlign w:val="center"/>
          </w:tcPr>
          <w:p w14:paraId="196B4E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4分</w:t>
            </w:r>
          </w:p>
        </w:tc>
        <w:tc>
          <w:tcPr>
            <w:tcW w:w="815" w:type="dxa"/>
            <w:vAlign w:val="center"/>
          </w:tcPr>
          <w:p w14:paraId="123266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5分</w:t>
            </w:r>
          </w:p>
        </w:tc>
        <w:tc>
          <w:tcPr>
            <w:tcW w:w="815" w:type="dxa"/>
            <w:vAlign w:val="center"/>
          </w:tcPr>
          <w:p w14:paraId="3CDDFB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6分</w:t>
            </w:r>
          </w:p>
        </w:tc>
        <w:tc>
          <w:tcPr>
            <w:tcW w:w="815" w:type="dxa"/>
            <w:vAlign w:val="center"/>
          </w:tcPr>
          <w:p w14:paraId="5166E0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7分</w:t>
            </w:r>
          </w:p>
        </w:tc>
        <w:tc>
          <w:tcPr>
            <w:tcW w:w="815" w:type="dxa"/>
            <w:vAlign w:val="center"/>
          </w:tcPr>
          <w:p w14:paraId="31DE2D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8分</w:t>
            </w:r>
          </w:p>
        </w:tc>
        <w:tc>
          <w:tcPr>
            <w:tcW w:w="815" w:type="dxa"/>
            <w:vAlign w:val="center"/>
          </w:tcPr>
          <w:p w14:paraId="6698D2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9分</w:t>
            </w:r>
          </w:p>
        </w:tc>
        <w:tc>
          <w:tcPr>
            <w:tcW w:w="815" w:type="dxa"/>
            <w:vAlign w:val="center"/>
          </w:tcPr>
          <w:p w14:paraId="43FA37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10分</w:t>
            </w:r>
          </w:p>
        </w:tc>
        <w:tc>
          <w:tcPr>
            <w:tcW w:w="523" w:type="dxa"/>
            <w:vMerge w:val="continue"/>
            <w:tcBorders>
              <w:top w:val="nil"/>
              <w:bottom w:val="single" w:color="000000" w:sz="4" w:space="0"/>
              <w:right w:val="single" w:color="000000" w:sz="10" w:space="0"/>
            </w:tcBorders>
            <w:vAlign w:val="top"/>
          </w:tcPr>
          <w:p w14:paraId="50E0BD8E">
            <w:pPr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1D18C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1C1964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8BE0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441CE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BE6F7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49B2C8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default" w:ascii="黑体" w:hAnsi="黑体" w:eastAsia="黑体" w:cs="黑体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  <w:lang w:val="en-US" w:eastAsia="zh-CN"/>
              </w:rPr>
              <w:t>1000米跑</w:t>
            </w:r>
          </w:p>
          <w:p w14:paraId="4782A0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2"/>
                <w:sz w:val="24"/>
                <w:szCs w:val="24"/>
              </w:rPr>
              <w:t>（分、秒）</w:t>
            </w:r>
          </w:p>
        </w:tc>
        <w:tc>
          <w:tcPr>
            <w:tcW w:w="815" w:type="dxa"/>
            <w:tcBorders>
              <w:left w:val="single" w:color="000000" w:sz="4" w:space="0"/>
            </w:tcBorders>
            <w:vAlign w:val="center"/>
          </w:tcPr>
          <w:p w14:paraId="7D250F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4′35″</w:t>
            </w:r>
          </w:p>
        </w:tc>
        <w:tc>
          <w:tcPr>
            <w:tcW w:w="815" w:type="dxa"/>
            <w:vAlign w:val="center"/>
          </w:tcPr>
          <w:p w14:paraId="64F3DE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4′20″</w:t>
            </w:r>
          </w:p>
        </w:tc>
        <w:tc>
          <w:tcPr>
            <w:tcW w:w="815" w:type="dxa"/>
            <w:vAlign w:val="center"/>
          </w:tcPr>
          <w:p w14:paraId="67C98C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4′15″</w:t>
            </w:r>
          </w:p>
        </w:tc>
        <w:tc>
          <w:tcPr>
            <w:tcW w:w="815" w:type="dxa"/>
            <w:vAlign w:val="center"/>
          </w:tcPr>
          <w:p w14:paraId="12A379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4′10″</w:t>
            </w:r>
          </w:p>
        </w:tc>
        <w:tc>
          <w:tcPr>
            <w:tcW w:w="815" w:type="dxa"/>
            <w:vAlign w:val="center"/>
          </w:tcPr>
          <w:p w14:paraId="1704F4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4′05″</w:t>
            </w:r>
          </w:p>
        </w:tc>
        <w:tc>
          <w:tcPr>
            <w:tcW w:w="815" w:type="dxa"/>
            <w:vAlign w:val="center"/>
          </w:tcPr>
          <w:p w14:paraId="69202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4′00″</w:t>
            </w:r>
          </w:p>
        </w:tc>
        <w:tc>
          <w:tcPr>
            <w:tcW w:w="815" w:type="dxa"/>
            <w:vAlign w:val="center"/>
          </w:tcPr>
          <w:p w14:paraId="0FF1E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3′55″</w:t>
            </w:r>
          </w:p>
        </w:tc>
        <w:tc>
          <w:tcPr>
            <w:tcW w:w="815" w:type="dxa"/>
            <w:vAlign w:val="center"/>
          </w:tcPr>
          <w:p w14:paraId="35F466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3′50″</w:t>
            </w:r>
          </w:p>
        </w:tc>
        <w:tc>
          <w:tcPr>
            <w:tcW w:w="815" w:type="dxa"/>
            <w:vAlign w:val="center"/>
          </w:tcPr>
          <w:p w14:paraId="31D159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3′45″</w:t>
            </w:r>
          </w:p>
        </w:tc>
        <w:tc>
          <w:tcPr>
            <w:tcW w:w="815" w:type="dxa"/>
            <w:vAlign w:val="center"/>
          </w:tcPr>
          <w:p w14:paraId="6803B9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-210" w:rightChars="-10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3′40″</w:t>
            </w:r>
          </w:p>
        </w:tc>
        <w:tc>
          <w:tcPr>
            <w:tcW w:w="523" w:type="dxa"/>
            <w:vMerge w:val="restart"/>
            <w:tcBorders>
              <w:top w:val="single" w:color="000000" w:sz="4" w:space="0"/>
              <w:bottom w:val="nil"/>
              <w:right w:val="single" w:color="000000" w:sz="10" w:space="0"/>
            </w:tcBorders>
            <w:vAlign w:val="top"/>
          </w:tcPr>
          <w:p w14:paraId="2120CB42">
            <w:pPr>
              <w:spacing w:line="26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64F444F">
            <w:pPr>
              <w:spacing w:line="26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E0CB454">
            <w:pPr>
              <w:spacing w:line="26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CD1921D">
            <w:pPr>
              <w:spacing w:line="267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8E17208">
            <w:pPr>
              <w:pStyle w:val="5"/>
              <w:spacing w:before="103" w:line="202" w:lineRule="auto"/>
              <w:ind w:left="139" w:right="102" w:firstLine="12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6"/>
                <w:w w:val="96"/>
              </w:rPr>
              <w:t>必考</w:t>
            </w:r>
            <w:r>
              <w:rPr>
                <w:rFonts w:hint="eastAsia" w:ascii="黑体" w:hAnsi="黑体" w:eastAsia="黑体" w:cs="黑体"/>
                <w:spacing w:val="-8"/>
              </w:rPr>
              <w:t>项目</w:t>
            </w:r>
          </w:p>
        </w:tc>
      </w:tr>
      <w:tr w14:paraId="16275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  <w:jc w:val="center"/>
        </w:trPr>
        <w:tc>
          <w:tcPr>
            <w:tcW w:w="1238" w:type="dxa"/>
            <w:vMerge w:val="continue"/>
            <w:tcBorders>
              <w:top w:val="nil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F7AC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150" w:type="dxa"/>
            <w:gridSpan w:val="10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4426F5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1.分组考核。</w:t>
            </w:r>
          </w:p>
          <w:p w14:paraId="557CF2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2.在跑道或平地上标出起点线，考生从起点线处听到起跑口令后起跑，完成1000米距离到达终点线，记录时间。</w:t>
            </w:r>
          </w:p>
          <w:p w14:paraId="5E11C54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3.考核以完成时间计算成绩。</w:t>
            </w:r>
          </w:p>
          <w:p w14:paraId="4AF951A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4.得分超出10分的，每递减5秒增加1分，最高15分。</w:t>
            </w:r>
          </w:p>
          <w:p w14:paraId="359C6B0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523" w:type="dxa"/>
            <w:vMerge w:val="continue"/>
            <w:tcBorders>
              <w:top w:val="nil"/>
              <w:bottom w:val="single" w:color="000000" w:sz="4" w:space="0"/>
              <w:right w:val="single" w:color="000000" w:sz="10" w:space="0"/>
            </w:tcBorders>
            <w:vAlign w:val="top"/>
          </w:tcPr>
          <w:p w14:paraId="4CDC3753">
            <w:pPr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8E98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jc w:val="center"/>
        </w:trPr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086777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ED69A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FFDC8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55C95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6F2BA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原地跳高</w:t>
            </w:r>
          </w:p>
          <w:p w14:paraId="7BD9BF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（厘米）</w:t>
            </w:r>
          </w:p>
        </w:tc>
        <w:tc>
          <w:tcPr>
            <w:tcW w:w="815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104AF0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6038E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40</w:t>
            </w:r>
          </w:p>
        </w:tc>
        <w:tc>
          <w:tcPr>
            <w:tcW w:w="815" w:type="dxa"/>
            <w:tcBorders>
              <w:bottom w:val="single" w:color="000000" w:sz="4" w:space="0"/>
            </w:tcBorders>
            <w:vAlign w:val="top"/>
          </w:tcPr>
          <w:p w14:paraId="4D4BFD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6F21AC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47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F095B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525791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50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9E715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3FBD50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53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A3095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5C09AE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55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DA09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77DB9A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57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FCBF9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7AF88F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60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2D233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7095E8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63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7B564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6AEA9F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65</w:t>
            </w:r>
          </w:p>
        </w:tc>
        <w:tc>
          <w:tcPr>
            <w:tcW w:w="8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B3360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2732D0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67</w:t>
            </w:r>
          </w:p>
        </w:tc>
        <w:tc>
          <w:tcPr>
            <w:tcW w:w="523" w:type="dxa"/>
            <w:vMerge w:val="restart"/>
            <w:tcBorders>
              <w:top w:val="single" w:color="000000" w:sz="4" w:space="0"/>
              <w:bottom w:val="nil"/>
              <w:right w:val="single" w:color="000000" w:sz="10" w:space="0"/>
            </w:tcBorders>
            <w:vAlign w:val="top"/>
          </w:tcPr>
          <w:p w14:paraId="0D3AF98A">
            <w:pPr>
              <w:spacing w:line="24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CF9A154">
            <w:pPr>
              <w:spacing w:line="24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599317C">
            <w:pPr>
              <w:spacing w:line="24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54557FD">
            <w:pPr>
              <w:spacing w:line="24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8DED3C9">
            <w:pPr>
              <w:spacing w:line="24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71CBE4E">
            <w:pPr>
              <w:spacing w:line="24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4C4AF0F">
            <w:pPr>
              <w:spacing w:line="24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60513B8">
            <w:pPr>
              <w:spacing w:line="24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BDF9E52">
            <w:pPr>
              <w:spacing w:line="24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2A67CE1">
            <w:pPr>
              <w:pStyle w:val="5"/>
              <w:spacing w:before="103" w:line="203" w:lineRule="auto"/>
              <w:ind w:left="139" w:right="102" w:firstLine="11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6"/>
                <w:w w:val="97"/>
              </w:rPr>
              <w:t>两项</w:t>
            </w:r>
            <w:r>
              <w:rPr>
                <w:rFonts w:hint="eastAsia" w:ascii="黑体" w:hAnsi="黑体" w:eastAsia="黑体" w:cs="黑体"/>
                <w:spacing w:val="-4"/>
                <w:w w:val="98"/>
              </w:rPr>
              <w:t>任选一项</w:t>
            </w:r>
          </w:p>
        </w:tc>
      </w:tr>
      <w:tr w14:paraId="7B0A2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1238" w:type="dxa"/>
            <w:vMerge w:val="continue"/>
            <w:tcBorders>
              <w:top w:val="nil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B67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1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CB9914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1.单个或分组考核。</w:t>
            </w:r>
          </w:p>
          <w:p w14:paraId="5A98011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2.考生双脚站立靠墙，单手伸直标记中指最高触墙点（示指高度），双脚立定垂直跳起，以单手指尖触墙，测量示指高度与跳起触墙高度之间的距离。两次测试记录成绩较好的1次。</w:t>
            </w:r>
          </w:p>
          <w:p w14:paraId="745B4F1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3.考核以完成跳起高度计算成绩</w:t>
            </w:r>
          </w:p>
          <w:p w14:paraId="2ECD894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4.得分超出10分的，每递增3厘米增加1分，最高15分。</w:t>
            </w:r>
          </w:p>
        </w:tc>
        <w:tc>
          <w:tcPr>
            <w:tcW w:w="523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6701557C">
            <w:pPr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1522E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5378AE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9C3B1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1643D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4C7AE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40769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立定跳远</w:t>
            </w:r>
          </w:p>
          <w:p w14:paraId="76DE8F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</w:rPr>
              <w:t>（米）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3708D7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204B01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2.01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0334F1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1F6453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2.13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4F46DA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001EB2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2.18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57053D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667189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2.23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240A93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187BA5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2.28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028871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6F5D64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2.33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56C68B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0C3C75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2.38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71F38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3D7CA7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2.43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186B71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54FA3C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2.48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vAlign w:val="top"/>
          </w:tcPr>
          <w:p w14:paraId="71244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</w:p>
          <w:p w14:paraId="77AD6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2.53</w:t>
            </w:r>
          </w:p>
        </w:tc>
        <w:tc>
          <w:tcPr>
            <w:tcW w:w="523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03C347AE">
            <w:pPr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8301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  <w:jc w:val="center"/>
        </w:trPr>
        <w:tc>
          <w:tcPr>
            <w:tcW w:w="1238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vAlign w:val="top"/>
          </w:tcPr>
          <w:p w14:paraId="153FB83F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8150" w:type="dxa"/>
            <w:gridSpan w:val="10"/>
            <w:tcBorders>
              <w:left w:val="single" w:color="000000" w:sz="4" w:space="0"/>
              <w:bottom w:val="single" w:color="000000" w:sz="10" w:space="0"/>
            </w:tcBorders>
            <w:vAlign w:val="center"/>
          </w:tcPr>
          <w:p w14:paraId="5047FD1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1.单个或分组考核。</w:t>
            </w:r>
          </w:p>
          <w:p w14:paraId="77B1EF6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left"/>
              <w:textAlignment w:val="baseline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1"/>
              </w:rPr>
              <w:t>2.在跑道或平地上标出起跳线</w:t>
            </w:r>
            <w:r>
              <w:rPr>
                <w:rFonts w:hint="eastAsia" w:ascii="黑体" w:hAnsi="黑体" w:eastAsia="黑体" w:cs="黑体"/>
                <w:spacing w:val="-1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pacing w:val="-1"/>
              </w:rPr>
              <w:t>考生站立在起跳线后，脚尖不得</w:t>
            </w:r>
            <w:r>
              <w:rPr>
                <w:rFonts w:hint="eastAsia" w:ascii="黑体" w:hAnsi="黑体" w:eastAsia="黑体" w:cs="黑体"/>
                <w:spacing w:val="-4"/>
              </w:rPr>
              <w:t>踩线</w:t>
            </w:r>
            <w:r>
              <w:rPr>
                <w:rFonts w:hint="eastAsia" w:ascii="黑体" w:hAnsi="黑体" w:eastAsia="黑体" w:cs="黑体"/>
                <w:spacing w:val="-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pacing w:val="-4"/>
              </w:rPr>
              <w:t>脚尖不得离开地面</w:t>
            </w:r>
            <w:r>
              <w:rPr>
                <w:rFonts w:hint="eastAsia" w:ascii="黑体" w:hAnsi="黑体" w:eastAsia="黑体" w:cs="黑体"/>
                <w:spacing w:val="-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pacing w:val="-4"/>
              </w:rPr>
              <w:t>两脚原地同时起跳</w:t>
            </w:r>
            <w:r>
              <w:rPr>
                <w:rFonts w:hint="eastAsia" w:ascii="黑体" w:hAnsi="黑体" w:eastAsia="黑体" w:cs="黑体"/>
                <w:spacing w:val="-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pacing w:val="-4"/>
              </w:rPr>
              <w:t>不得有助跑</w:t>
            </w:r>
            <w:r>
              <w:rPr>
                <w:rFonts w:hint="eastAsia" w:ascii="黑体" w:hAnsi="黑体" w:eastAsia="黑体" w:cs="黑体"/>
                <w:spacing w:val="-4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spacing w:val="-5"/>
              </w:rPr>
              <w:t>垫步或</w:t>
            </w:r>
            <w:r>
              <w:rPr>
                <w:rFonts w:hint="eastAsia" w:ascii="黑体" w:hAnsi="黑体" w:eastAsia="黑体" w:cs="黑体"/>
                <w:spacing w:val="-1"/>
              </w:rPr>
              <w:t>连跳动作</w:t>
            </w:r>
            <w:r>
              <w:rPr>
                <w:rFonts w:hint="eastAsia" w:ascii="黑体" w:hAnsi="黑体" w:eastAsia="黑体" w:cs="黑体"/>
                <w:spacing w:val="-1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pacing w:val="-1"/>
              </w:rPr>
              <w:t>测量起跳线后沿至身体任何着地最近点后沿的垂直距离。</w:t>
            </w:r>
            <w:r>
              <w:rPr>
                <w:rFonts w:hint="eastAsia" w:ascii="黑体" w:hAnsi="黑体" w:eastAsia="黑体" w:cs="黑体"/>
                <w:spacing w:val="-7"/>
              </w:rPr>
              <w:t>两次测试</w:t>
            </w:r>
            <w:r>
              <w:rPr>
                <w:rFonts w:hint="eastAsia" w:ascii="黑体" w:hAnsi="黑体" w:eastAsia="黑体" w:cs="黑体"/>
                <w:spacing w:val="-7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pacing w:val="-7"/>
              </w:rPr>
              <w:t>记录成绩较好的1次</w:t>
            </w:r>
          </w:p>
          <w:p w14:paraId="45F6D3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"/>
              </w:rPr>
              <w:t>3.考核以完成跳出长度计算成绩。</w:t>
            </w:r>
          </w:p>
          <w:p w14:paraId="43F1EB7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9"/>
              </w:rPr>
              <w:t>4.得分超出10分的，每递增5厘米增加1分，最高15分。</w:t>
            </w:r>
          </w:p>
        </w:tc>
        <w:tc>
          <w:tcPr>
            <w:tcW w:w="523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54358F0B">
            <w:pPr>
              <w:rPr>
                <w:rFonts w:hint="eastAsia" w:ascii="黑体" w:hAnsi="黑体" w:eastAsia="黑体" w:cs="黑体"/>
                <w:sz w:val="21"/>
              </w:rPr>
            </w:pPr>
          </w:p>
        </w:tc>
      </w:tr>
    </w:tbl>
    <w:p w14:paraId="1729B720">
      <w:pPr>
        <w:rPr>
          <w:rFonts w:hint="eastAsia" w:ascii="黑体" w:hAnsi="黑体" w:eastAsia="黑体" w:cs="黑体"/>
          <w:sz w:val="21"/>
        </w:rPr>
      </w:pPr>
    </w:p>
    <w:p w14:paraId="3AF68AE5">
      <w:pPr>
        <w:rPr>
          <w:rFonts w:hint="eastAsia" w:ascii="黑体" w:hAnsi="黑体" w:eastAsia="黑体" w:cs="黑体"/>
          <w:sz w:val="21"/>
          <w:szCs w:val="21"/>
        </w:rPr>
        <w:sectPr>
          <w:pgSz w:w="11906" w:h="16839"/>
          <w:pgMar w:top="1431" w:right="984" w:bottom="0" w:left="984" w:header="0" w:footer="0" w:gutter="0"/>
          <w:cols w:space="720" w:num="1"/>
        </w:sectPr>
      </w:pPr>
    </w:p>
    <w:p w14:paraId="34F9BAC7">
      <w:pPr>
        <w:spacing w:before="35"/>
        <w:rPr>
          <w:rFonts w:hint="eastAsia" w:ascii="黑体" w:hAnsi="黑体" w:eastAsia="黑体" w:cs="黑体"/>
        </w:rPr>
      </w:pPr>
    </w:p>
    <w:p w14:paraId="033215AF">
      <w:pPr>
        <w:spacing w:before="34"/>
        <w:rPr>
          <w:rFonts w:hint="eastAsia" w:ascii="黑体" w:hAnsi="黑体" w:eastAsia="黑体" w:cs="黑体"/>
        </w:rPr>
      </w:pPr>
    </w:p>
    <w:tbl>
      <w:tblPr>
        <w:tblStyle w:val="4"/>
        <w:tblW w:w="991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731"/>
        <w:gridCol w:w="732"/>
        <w:gridCol w:w="731"/>
        <w:gridCol w:w="732"/>
        <w:gridCol w:w="731"/>
        <w:gridCol w:w="732"/>
        <w:gridCol w:w="731"/>
        <w:gridCol w:w="732"/>
        <w:gridCol w:w="731"/>
        <w:gridCol w:w="891"/>
        <w:gridCol w:w="722"/>
      </w:tblGrid>
      <w:tr w14:paraId="2B6D0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715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1E561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38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7348E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项目</w:t>
            </w:r>
          </w:p>
        </w:tc>
        <w:tc>
          <w:tcPr>
            <w:tcW w:w="7474" w:type="dxa"/>
            <w:gridSpan w:val="10"/>
            <w:tcBorders>
              <w:top w:val="single" w:color="000000" w:sz="10" w:space="0"/>
              <w:right w:val="single" w:color="000000" w:sz="2" w:space="0"/>
            </w:tcBorders>
            <w:vAlign w:val="center"/>
          </w:tcPr>
          <w:p w14:paraId="255154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22" w:type="dxa"/>
            <w:vMerge w:val="restart"/>
            <w:tcBorders>
              <w:top w:val="single" w:color="000000" w:sz="10" w:space="0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52F4F2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38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9F53D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 w14:paraId="007FF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3897E7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31" w:type="dxa"/>
            <w:vAlign w:val="center"/>
          </w:tcPr>
          <w:p w14:paraId="6B9F84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1分</w:t>
            </w:r>
          </w:p>
        </w:tc>
        <w:tc>
          <w:tcPr>
            <w:tcW w:w="732" w:type="dxa"/>
            <w:vAlign w:val="center"/>
          </w:tcPr>
          <w:p w14:paraId="10F4BD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2分</w:t>
            </w:r>
          </w:p>
        </w:tc>
        <w:tc>
          <w:tcPr>
            <w:tcW w:w="731" w:type="dxa"/>
            <w:vAlign w:val="center"/>
          </w:tcPr>
          <w:p w14:paraId="1CB006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3分</w:t>
            </w:r>
          </w:p>
        </w:tc>
        <w:tc>
          <w:tcPr>
            <w:tcW w:w="732" w:type="dxa"/>
            <w:vAlign w:val="center"/>
          </w:tcPr>
          <w:p w14:paraId="68057D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4分</w:t>
            </w:r>
          </w:p>
        </w:tc>
        <w:tc>
          <w:tcPr>
            <w:tcW w:w="731" w:type="dxa"/>
            <w:vAlign w:val="center"/>
          </w:tcPr>
          <w:p w14:paraId="2CBF6E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5分</w:t>
            </w:r>
          </w:p>
        </w:tc>
        <w:tc>
          <w:tcPr>
            <w:tcW w:w="732" w:type="dxa"/>
            <w:vAlign w:val="center"/>
          </w:tcPr>
          <w:p w14:paraId="3F4F59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6分</w:t>
            </w:r>
          </w:p>
        </w:tc>
        <w:tc>
          <w:tcPr>
            <w:tcW w:w="731" w:type="dxa"/>
            <w:vAlign w:val="center"/>
          </w:tcPr>
          <w:p w14:paraId="7BF066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7分</w:t>
            </w:r>
          </w:p>
        </w:tc>
        <w:tc>
          <w:tcPr>
            <w:tcW w:w="732" w:type="dxa"/>
            <w:vAlign w:val="center"/>
          </w:tcPr>
          <w:p w14:paraId="1BDF4F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8分</w:t>
            </w:r>
          </w:p>
        </w:tc>
        <w:tc>
          <w:tcPr>
            <w:tcW w:w="731" w:type="dxa"/>
            <w:vAlign w:val="center"/>
          </w:tcPr>
          <w:p w14:paraId="3B2EE4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9分</w:t>
            </w:r>
          </w:p>
        </w:tc>
        <w:tc>
          <w:tcPr>
            <w:tcW w:w="891" w:type="dxa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 w14:paraId="533487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10分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 w14:paraId="6DA46A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1591D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0C7506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6BAB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1D7F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1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2BB85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单杠引体向上</w:t>
            </w:r>
          </w:p>
          <w:p w14:paraId="57EE7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</w:rPr>
              <w:t>（次/2分钟）</w:t>
            </w:r>
          </w:p>
        </w:tc>
        <w:tc>
          <w:tcPr>
            <w:tcW w:w="731" w:type="dxa"/>
            <w:vAlign w:val="center"/>
          </w:tcPr>
          <w:p w14:paraId="0A110F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63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position w:val="-4"/>
                <w:sz w:val="24"/>
                <w:szCs w:val="24"/>
              </w:rPr>
              <w:t>-</w:t>
            </w:r>
          </w:p>
        </w:tc>
        <w:tc>
          <w:tcPr>
            <w:tcW w:w="732" w:type="dxa"/>
            <w:vAlign w:val="center"/>
          </w:tcPr>
          <w:p w14:paraId="6C14B2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1</w:t>
            </w:r>
          </w:p>
        </w:tc>
        <w:tc>
          <w:tcPr>
            <w:tcW w:w="731" w:type="dxa"/>
            <w:vAlign w:val="center"/>
          </w:tcPr>
          <w:p w14:paraId="073A80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3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2</w:t>
            </w:r>
          </w:p>
        </w:tc>
        <w:tc>
          <w:tcPr>
            <w:tcW w:w="732" w:type="dxa"/>
            <w:vAlign w:val="center"/>
          </w:tcPr>
          <w:p w14:paraId="50490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3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3</w:t>
            </w:r>
          </w:p>
        </w:tc>
        <w:tc>
          <w:tcPr>
            <w:tcW w:w="731" w:type="dxa"/>
            <w:vAlign w:val="center"/>
          </w:tcPr>
          <w:p w14:paraId="604C02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3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4</w:t>
            </w:r>
          </w:p>
        </w:tc>
        <w:tc>
          <w:tcPr>
            <w:tcW w:w="732" w:type="dxa"/>
            <w:vAlign w:val="center"/>
          </w:tcPr>
          <w:p w14:paraId="27BBE0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5</w:t>
            </w:r>
          </w:p>
        </w:tc>
        <w:tc>
          <w:tcPr>
            <w:tcW w:w="731" w:type="dxa"/>
            <w:vAlign w:val="center"/>
          </w:tcPr>
          <w:p w14:paraId="65B64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3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6</w:t>
            </w:r>
          </w:p>
        </w:tc>
        <w:tc>
          <w:tcPr>
            <w:tcW w:w="732" w:type="dxa"/>
            <w:vAlign w:val="center"/>
          </w:tcPr>
          <w:p w14:paraId="4A3D48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7</w:t>
            </w:r>
          </w:p>
        </w:tc>
        <w:tc>
          <w:tcPr>
            <w:tcW w:w="731" w:type="dxa"/>
            <w:vAlign w:val="center"/>
          </w:tcPr>
          <w:p w14:paraId="7C65E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3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9</w:t>
            </w:r>
          </w:p>
        </w:tc>
        <w:tc>
          <w:tcPr>
            <w:tcW w:w="891" w:type="dxa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 w14:paraId="49C81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4"/>
                <w:sz w:val="24"/>
                <w:szCs w:val="24"/>
              </w:rPr>
              <w:t>11</w:t>
            </w:r>
          </w:p>
        </w:tc>
        <w:tc>
          <w:tcPr>
            <w:tcW w:w="722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057AE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4872D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0CA5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65492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B2AB4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36298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5C01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8848A0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3" w:lineRule="auto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6"/>
                <w:w w:val="97"/>
              </w:rPr>
              <w:t>两项</w:t>
            </w:r>
            <w:r>
              <w:rPr>
                <w:rFonts w:hint="eastAsia" w:ascii="黑体" w:hAnsi="黑体" w:eastAsia="黑体" w:cs="黑体"/>
                <w:spacing w:val="-4"/>
                <w:w w:val="98"/>
              </w:rPr>
              <w:t>任选一项</w:t>
            </w:r>
          </w:p>
        </w:tc>
      </w:tr>
      <w:tr w14:paraId="0B66A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2B0D4D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474" w:type="dxa"/>
            <w:gridSpan w:val="10"/>
            <w:tcBorders>
              <w:right w:val="single" w:color="000000" w:sz="2" w:space="0"/>
            </w:tcBorders>
            <w:vAlign w:val="center"/>
          </w:tcPr>
          <w:p w14:paraId="362FF8C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1.单个或分组考核。</w:t>
            </w:r>
          </w:p>
          <w:p w14:paraId="61432C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2.按照规定动作要领完成动作</w:t>
            </w:r>
            <w:r>
              <w:rPr>
                <w:rFonts w:hint="eastAsia" w:ascii="黑体" w:hAnsi="黑体" w:eastAsia="黑体" w:cs="黑体"/>
                <w:spacing w:val="-3"/>
                <w:lang w:eastAsia="zh-CN"/>
              </w:rPr>
              <w:t>。</w:t>
            </w:r>
            <w:r>
              <w:rPr>
                <w:rFonts w:hint="eastAsia" w:ascii="黑体" w:hAnsi="黑体" w:eastAsia="黑体" w:cs="黑体"/>
                <w:spacing w:val="-3"/>
              </w:rPr>
              <w:t>引体时下颌高于杠面、身体不得借助振浪或摆动、悬垂时双肘关节伸直；脚触及地面或立柱，结束考核。</w:t>
            </w:r>
          </w:p>
          <w:p w14:paraId="0CFD1D4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3.考核以完成次数计算成绩，1次未完成的不计分。</w:t>
            </w:r>
          </w:p>
          <w:p w14:paraId="43BA785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4.得分超出10分的，每递增2次增加1分，最高15分。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235AB5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47559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68F39C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BC31F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D1CA1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EFE6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俯卧撑</w:t>
            </w:r>
          </w:p>
          <w:p w14:paraId="219486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（次/2分钟）</w:t>
            </w:r>
          </w:p>
        </w:tc>
        <w:tc>
          <w:tcPr>
            <w:tcW w:w="731" w:type="dxa"/>
            <w:tcBorders>
              <w:right w:val="single" w:color="000000" w:sz="2" w:space="0"/>
            </w:tcBorders>
            <w:vAlign w:val="center"/>
          </w:tcPr>
          <w:p w14:paraId="55CBD5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ACC75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8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6EEB3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11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3F96A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14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A105F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18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CBE2E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22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0FBEF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27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36E07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32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76A8A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38</w:t>
            </w:r>
          </w:p>
        </w:tc>
        <w:tc>
          <w:tcPr>
            <w:tcW w:w="89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01A09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42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2B59BB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0FAD9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0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71694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474" w:type="dxa"/>
            <w:gridSpan w:val="10"/>
            <w:tcBorders>
              <w:right w:val="single" w:color="000000" w:sz="2" w:space="0"/>
            </w:tcBorders>
            <w:vAlign w:val="center"/>
          </w:tcPr>
          <w:p w14:paraId="608948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1.单个或分组考核。</w:t>
            </w:r>
          </w:p>
          <w:p w14:paraId="759C8DA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1C39536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3.得分超出10分的，每递增6次增加1分，最高15分。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2" w:space="0"/>
              <w:right w:val="single" w:color="000000" w:sz="10" w:space="0"/>
            </w:tcBorders>
            <w:vAlign w:val="top"/>
          </w:tcPr>
          <w:p w14:paraId="523DA5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5B0B7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69458B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823C3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83CCF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BDE21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</w:rPr>
              <w:t>4×10米</w:t>
            </w:r>
          </w:p>
          <w:p w14:paraId="166401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往返跑</w:t>
            </w:r>
          </w:p>
          <w:p w14:paraId="6FD6D9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</w:rPr>
              <w:t>（秒）</w:t>
            </w:r>
          </w:p>
        </w:tc>
        <w:tc>
          <w:tcPr>
            <w:tcW w:w="731" w:type="dxa"/>
            <w:tcBorders>
              <w:right w:val="single" w:color="000000" w:sz="2" w:space="0"/>
            </w:tcBorders>
            <w:vAlign w:val="center"/>
          </w:tcPr>
          <w:p w14:paraId="3DB264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14″5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56DD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13″3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66EAA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12″8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CF7D8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12″3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E5842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11″8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71BB4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11″3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CDB85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10″8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342D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10″4</w:t>
            </w:r>
          </w:p>
        </w:tc>
        <w:tc>
          <w:tcPr>
            <w:tcW w:w="73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8C822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10″1</w:t>
            </w:r>
          </w:p>
        </w:tc>
        <w:tc>
          <w:tcPr>
            <w:tcW w:w="89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64185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9″8</w:t>
            </w:r>
          </w:p>
        </w:tc>
        <w:tc>
          <w:tcPr>
            <w:tcW w:w="722" w:type="dxa"/>
            <w:vMerge w:val="restart"/>
            <w:tcBorders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6E5A4A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BFC8E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43604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4485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A7314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10A9C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377F9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5AC8B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F84862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3" w:lineRule="auto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6"/>
                <w:w w:val="97"/>
              </w:rPr>
              <w:t>两项</w:t>
            </w:r>
            <w:r>
              <w:rPr>
                <w:rFonts w:hint="eastAsia" w:ascii="黑体" w:hAnsi="黑体" w:eastAsia="黑体" w:cs="黑体"/>
                <w:spacing w:val="-4"/>
                <w:w w:val="98"/>
              </w:rPr>
              <w:t>任选一项</w:t>
            </w:r>
          </w:p>
        </w:tc>
      </w:tr>
      <w:tr w14:paraId="2204F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792184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474" w:type="dxa"/>
            <w:gridSpan w:val="10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 w14:paraId="7783B71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1.单个或分组考核。</w:t>
            </w:r>
          </w:p>
          <w:p w14:paraId="4802477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40619A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3.考核以完成时间计算成绩。</w:t>
            </w:r>
          </w:p>
          <w:p w14:paraId="4D8CDCC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4.得分超出10分的，每递减0.1秒增加1分，最高15分。</w:t>
            </w:r>
          </w:p>
          <w:p w14:paraId="4CA3989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5.高原地区按照上述内地标准增加1秒。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2EDC0E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6853E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5F7912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4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1C6CB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4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158ED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4CA14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4A01B4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100米跑</w:t>
            </w:r>
          </w:p>
          <w:p w14:paraId="026D76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（秒）</w:t>
            </w:r>
          </w:p>
        </w:tc>
        <w:tc>
          <w:tcPr>
            <w:tcW w:w="731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F1BF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17″3</w:t>
            </w:r>
          </w:p>
        </w:tc>
        <w:tc>
          <w:tcPr>
            <w:tcW w:w="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C543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15″9</w:t>
            </w:r>
          </w:p>
        </w:tc>
        <w:tc>
          <w:tcPr>
            <w:tcW w:w="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4A24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15″6</w:t>
            </w:r>
          </w:p>
        </w:tc>
        <w:tc>
          <w:tcPr>
            <w:tcW w:w="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EBAF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15″3</w:t>
            </w:r>
          </w:p>
        </w:tc>
        <w:tc>
          <w:tcPr>
            <w:tcW w:w="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BD71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15″0</w:t>
            </w:r>
          </w:p>
        </w:tc>
        <w:tc>
          <w:tcPr>
            <w:tcW w:w="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B3F7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14″7</w:t>
            </w:r>
          </w:p>
        </w:tc>
        <w:tc>
          <w:tcPr>
            <w:tcW w:w="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6642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14″4</w:t>
            </w:r>
          </w:p>
        </w:tc>
        <w:tc>
          <w:tcPr>
            <w:tcW w:w="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8FD7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14″1</w:t>
            </w:r>
          </w:p>
        </w:tc>
        <w:tc>
          <w:tcPr>
            <w:tcW w:w="7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2646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13″8</w:t>
            </w:r>
          </w:p>
        </w:tc>
        <w:tc>
          <w:tcPr>
            <w:tcW w:w="8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C99B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13″5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060517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199F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6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1EEEC6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474" w:type="dxa"/>
            <w:gridSpan w:val="10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 w14:paraId="6637FB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1.分组考核。</w:t>
            </w:r>
          </w:p>
          <w:p w14:paraId="543F1D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2.在100米长直线跑道上标出起点线和终点线，考生从起点线处听到起跑口令后起跑，通过终点线记录时间。</w:t>
            </w:r>
          </w:p>
          <w:p w14:paraId="5D54DB7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3.抢跑犯规，重新组织起跑；跑出本道或用其他方式干扰、阻碍他人者不记录成绩。</w:t>
            </w:r>
          </w:p>
          <w:p w14:paraId="5C2E5E9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4.得分超出10分的，每递减0.3秒增加1分，最高15分。</w:t>
            </w:r>
          </w:p>
          <w:p w14:paraId="1ACDFAC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5.高原地区按照上述内地标准增加1秒。</w:t>
            </w:r>
          </w:p>
        </w:tc>
        <w:tc>
          <w:tcPr>
            <w:tcW w:w="722" w:type="dxa"/>
            <w:vMerge w:val="continue"/>
            <w:tcBorders>
              <w:top w:val="nil"/>
              <w:left w:val="single" w:color="000000" w:sz="2" w:space="0"/>
              <w:right w:val="single" w:color="000000" w:sz="10" w:space="0"/>
            </w:tcBorders>
            <w:vAlign w:val="center"/>
          </w:tcPr>
          <w:p w14:paraId="1A33E8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ED15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171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51C2E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7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D643E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8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230C1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  <w:tc>
          <w:tcPr>
            <w:tcW w:w="8196" w:type="dxa"/>
            <w:gridSpan w:val="11"/>
            <w:tcBorders>
              <w:bottom w:val="single" w:color="000000" w:sz="10" w:space="0"/>
              <w:right w:val="single" w:color="000000" w:sz="10" w:space="0"/>
            </w:tcBorders>
            <w:vAlign w:val="center"/>
          </w:tcPr>
          <w:p w14:paraId="1F46817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1.总成绩最高40分，单项未取得有效成绩的不予招录。</w:t>
            </w:r>
          </w:p>
          <w:p w14:paraId="3064A5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2.高原地区应在海拔4000米以下集中组织体能测试。</w:t>
            </w:r>
          </w:p>
          <w:p w14:paraId="54EE8ED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spacing w:val="-3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3.高原地区消防员招录中“原地跳高、立定跳远、单杠引体向上、俯卧撑”按照内地标准执行。</w:t>
            </w:r>
          </w:p>
          <w:p w14:paraId="76B9934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firstLine="0" w:firstLineChars="0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4.测试项目及标准中“以上”“以下”均含本级、本数。</w:t>
            </w:r>
          </w:p>
        </w:tc>
      </w:tr>
    </w:tbl>
    <w:p w14:paraId="52D9720F">
      <w:pPr>
        <w:rPr>
          <w:rFonts w:hint="eastAsia" w:ascii="黑体" w:hAnsi="黑体" w:eastAsia="黑体" w:cs="黑体"/>
          <w:sz w:val="21"/>
        </w:rPr>
      </w:pPr>
    </w:p>
    <w:p w14:paraId="5C981E0F">
      <w:pPr>
        <w:rPr>
          <w:rFonts w:hint="eastAsia" w:ascii="黑体" w:hAnsi="黑体" w:eastAsia="黑体" w:cs="黑体"/>
          <w:sz w:val="21"/>
          <w:szCs w:val="21"/>
        </w:rPr>
        <w:sectPr>
          <w:pgSz w:w="11906" w:h="16839"/>
          <w:pgMar w:top="1431" w:right="984" w:bottom="0" w:left="984" w:header="0" w:footer="0" w:gutter="0"/>
          <w:cols w:space="720" w:num="1"/>
        </w:sectPr>
      </w:pPr>
    </w:p>
    <w:p w14:paraId="0B7349A4">
      <w:pPr>
        <w:spacing w:before="35"/>
        <w:rPr>
          <w:rFonts w:hint="eastAsia" w:ascii="黑体" w:hAnsi="黑体" w:eastAsia="黑体" w:cs="黑体"/>
        </w:rPr>
      </w:pPr>
    </w:p>
    <w:p w14:paraId="49EFBE74">
      <w:pPr>
        <w:spacing w:before="34"/>
        <w:rPr>
          <w:rFonts w:hint="eastAsia" w:ascii="黑体" w:hAnsi="黑体" w:eastAsia="黑体" w:cs="黑体"/>
        </w:rPr>
      </w:pPr>
    </w:p>
    <w:tbl>
      <w:tblPr>
        <w:tblStyle w:val="4"/>
        <w:tblW w:w="990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4780"/>
        <w:gridCol w:w="728"/>
        <w:gridCol w:w="728"/>
        <w:gridCol w:w="728"/>
        <w:gridCol w:w="742"/>
      </w:tblGrid>
      <w:tr w14:paraId="5C97B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901" w:type="dxa"/>
            <w:gridSpan w:val="6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vAlign w:val="top"/>
          </w:tcPr>
          <w:p w14:paraId="1A8EE41D">
            <w:pPr>
              <w:spacing w:before="192" w:line="221" w:lineRule="auto"/>
              <w:ind w:left="256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岗位适应性测试成绩等次对应分值、测试办法</w:t>
            </w:r>
          </w:p>
        </w:tc>
      </w:tr>
      <w:tr w14:paraId="59DC9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19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180DBF46">
            <w:pPr>
              <w:spacing w:line="32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26DDC48">
            <w:pPr>
              <w:spacing w:before="78" w:line="222" w:lineRule="auto"/>
              <w:ind w:left="85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项目</w:t>
            </w:r>
          </w:p>
        </w:tc>
        <w:tc>
          <w:tcPr>
            <w:tcW w:w="4780" w:type="dxa"/>
            <w:vMerge w:val="restart"/>
            <w:tcBorders>
              <w:bottom w:val="nil"/>
            </w:tcBorders>
            <w:vAlign w:val="top"/>
          </w:tcPr>
          <w:p w14:paraId="0825EA4F">
            <w:pPr>
              <w:spacing w:line="32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027DA9B">
            <w:pPr>
              <w:spacing w:before="78" w:line="221" w:lineRule="auto"/>
              <w:ind w:left="191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测试办法</w:t>
            </w:r>
          </w:p>
        </w:tc>
        <w:tc>
          <w:tcPr>
            <w:tcW w:w="728" w:type="dxa"/>
            <w:tcBorders>
              <w:bottom w:val="single" w:color="000000" w:sz="2" w:space="0"/>
            </w:tcBorders>
            <w:vAlign w:val="top"/>
          </w:tcPr>
          <w:p w14:paraId="2552409F">
            <w:pPr>
              <w:spacing w:before="140" w:line="222" w:lineRule="auto"/>
              <w:ind w:left="13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优秀</w:t>
            </w:r>
          </w:p>
        </w:tc>
        <w:tc>
          <w:tcPr>
            <w:tcW w:w="728" w:type="dxa"/>
            <w:tcBorders>
              <w:bottom w:val="single" w:color="000000" w:sz="2" w:space="0"/>
            </w:tcBorders>
            <w:vAlign w:val="top"/>
          </w:tcPr>
          <w:p w14:paraId="08B73377">
            <w:pPr>
              <w:spacing w:before="141" w:line="222" w:lineRule="auto"/>
              <w:ind w:left="16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5"/>
                <w:w w:val="98"/>
                <w:sz w:val="24"/>
                <w:szCs w:val="24"/>
              </w:rPr>
              <w:t>良好</w:t>
            </w:r>
          </w:p>
        </w:tc>
        <w:tc>
          <w:tcPr>
            <w:tcW w:w="728" w:type="dxa"/>
            <w:tcBorders>
              <w:bottom w:val="single" w:color="000000" w:sz="2" w:space="0"/>
            </w:tcBorders>
            <w:vAlign w:val="top"/>
          </w:tcPr>
          <w:p w14:paraId="6ACE754C">
            <w:pPr>
              <w:spacing w:before="141" w:line="223" w:lineRule="auto"/>
              <w:ind w:left="15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5"/>
                <w:sz w:val="24"/>
                <w:szCs w:val="24"/>
              </w:rPr>
              <w:t>中等</w:t>
            </w:r>
          </w:p>
        </w:tc>
        <w:tc>
          <w:tcPr>
            <w:tcW w:w="742" w:type="dxa"/>
            <w:tcBorders>
              <w:bottom w:val="single" w:color="000000" w:sz="2" w:space="0"/>
              <w:right w:val="single" w:color="000000" w:sz="10" w:space="0"/>
            </w:tcBorders>
            <w:vAlign w:val="top"/>
          </w:tcPr>
          <w:p w14:paraId="1ECC8E84">
            <w:pPr>
              <w:spacing w:before="140" w:line="221" w:lineRule="auto"/>
              <w:ind w:left="14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一般</w:t>
            </w:r>
          </w:p>
        </w:tc>
      </w:tr>
      <w:tr w14:paraId="4D941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11C72455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4780" w:type="dxa"/>
            <w:vMerge w:val="continue"/>
            <w:tcBorders>
              <w:top w:val="nil"/>
            </w:tcBorders>
            <w:vAlign w:val="top"/>
          </w:tcPr>
          <w:p w14:paraId="25357BF7">
            <w:pPr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28" w:type="dxa"/>
            <w:tcBorders>
              <w:top w:val="single" w:color="000000" w:sz="2" w:space="0"/>
            </w:tcBorders>
            <w:vAlign w:val="top"/>
          </w:tcPr>
          <w:p w14:paraId="3563B612">
            <w:pPr>
              <w:spacing w:before="163" w:line="230" w:lineRule="auto"/>
              <w:ind w:left="204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4"/>
                <w:sz w:val="20"/>
                <w:szCs w:val="20"/>
              </w:rPr>
              <w:t>10分</w:t>
            </w:r>
          </w:p>
        </w:tc>
        <w:tc>
          <w:tcPr>
            <w:tcW w:w="728" w:type="dxa"/>
            <w:tcBorders>
              <w:top w:val="single" w:color="000000" w:sz="2" w:space="0"/>
            </w:tcBorders>
            <w:vAlign w:val="top"/>
          </w:tcPr>
          <w:p w14:paraId="1425E1DD">
            <w:pPr>
              <w:spacing w:before="163" w:line="230" w:lineRule="auto"/>
              <w:ind w:left="154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5"/>
                <w:sz w:val="20"/>
                <w:szCs w:val="20"/>
              </w:rPr>
              <w:t>7.5分</w:t>
            </w:r>
          </w:p>
        </w:tc>
        <w:tc>
          <w:tcPr>
            <w:tcW w:w="728" w:type="dxa"/>
            <w:tcBorders>
              <w:top w:val="single" w:color="000000" w:sz="2" w:space="0"/>
            </w:tcBorders>
            <w:vAlign w:val="top"/>
          </w:tcPr>
          <w:p w14:paraId="57FC9737">
            <w:pPr>
              <w:spacing w:before="163" w:line="230" w:lineRule="auto"/>
              <w:ind w:left="236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9"/>
                <w:sz w:val="20"/>
                <w:szCs w:val="20"/>
              </w:rPr>
              <w:t>5分</w:t>
            </w:r>
          </w:p>
        </w:tc>
        <w:tc>
          <w:tcPr>
            <w:tcW w:w="742" w:type="dxa"/>
            <w:tcBorders>
              <w:top w:val="single" w:color="000000" w:sz="2" w:space="0"/>
              <w:right w:val="single" w:color="000000" w:sz="10" w:space="0"/>
            </w:tcBorders>
            <w:vAlign w:val="top"/>
          </w:tcPr>
          <w:p w14:paraId="1E7AD2BE">
            <w:pPr>
              <w:spacing w:before="163" w:line="230" w:lineRule="auto"/>
              <w:ind w:left="155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4"/>
                <w:sz w:val="20"/>
                <w:szCs w:val="20"/>
              </w:rPr>
              <w:t>2.5分</w:t>
            </w:r>
          </w:p>
        </w:tc>
      </w:tr>
      <w:tr w14:paraId="621D0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3" w:hRule="atLeast"/>
        </w:trPr>
        <w:tc>
          <w:tcPr>
            <w:tcW w:w="2195" w:type="dxa"/>
            <w:tcBorders>
              <w:left w:val="single" w:color="000000" w:sz="10" w:space="0"/>
            </w:tcBorders>
            <w:vAlign w:val="top"/>
          </w:tcPr>
          <w:p w14:paraId="78C4B749">
            <w:pPr>
              <w:spacing w:line="28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53AADB0">
            <w:pPr>
              <w:spacing w:line="286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05FCA98">
            <w:pPr>
              <w:spacing w:line="287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7454751">
            <w:pPr>
              <w:spacing w:before="78" w:line="221" w:lineRule="auto"/>
              <w:ind w:left="4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负重登六楼</w:t>
            </w:r>
          </w:p>
        </w:tc>
        <w:tc>
          <w:tcPr>
            <w:tcW w:w="4780" w:type="dxa"/>
            <w:vAlign w:val="top"/>
          </w:tcPr>
          <w:p w14:paraId="41495D4F">
            <w:pPr>
              <w:spacing w:line="272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1ABAB80">
            <w:pPr>
              <w:spacing w:line="273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A0CE161">
            <w:pPr>
              <w:pStyle w:val="5"/>
              <w:spacing w:before="103" w:line="177" w:lineRule="auto"/>
              <w:ind w:left="107" w:right="97" w:firstLine="481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考生佩戴消防头盔及消防安全腰带，手</w:t>
            </w:r>
            <w:r>
              <w:rPr>
                <w:rFonts w:hint="eastAsia" w:ascii="黑体" w:hAnsi="黑体" w:eastAsia="黑体" w:cs="黑体"/>
                <w:spacing w:val="-11"/>
              </w:rPr>
              <w:t>提两盘65毫米口径水带，从一楼楼梯口登至</w:t>
            </w:r>
            <w:r>
              <w:rPr>
                <w:rFonts w:hint="eastAsia" w:ascii="黑体" w:hAnsi="黑体" w:eastAsia="黑体" w:cs="黑体"/>
                <w:spacing w:val="-7"/>
              </w:rPr>
              <w:t>六楼楼梯口。记录时间。</w:t>
            </w:r>
          </w:p>
        </w:tc>
        <w:tc>
          <w:tcPr>
            <w:tcW w:w="728" w:type="dxa"/>
            <w:vAlign w:val="top"/>
          </w:tcPr>
          <w:p w14:paraId="7F6E3BE0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7637663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B566882">
            <w:pPr>
              <w:spacing w:line="29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B260FBF">
            <w:pPr>
              <w:spacing w:before="78" w:line="184" w:lineRule="auto"/>
              <w:ind w:left="13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1"/>
                <w:sz w:val="24"/>
                <w:szCs w:val="24"/>
              </w:rPr>
              <w:t>1′15″</w:t>
            </w:r>
          </w:p>
        </w:tc>
        <w:tc>
          <w:tcPr>
            <w:tcW w:w="728" w:type="dxa"/>
            <w:vAlign w:val="top"/>
          </w:tcPr>
          <w:p w14:paraId="6AA5E015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4AB5AD0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4E5252F">
            <w:pPr>
              <w:spacing w:line="29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4801299">
            <w:pPr>
              <w:spacing w:before="78" w:line="184" w:lineRule="auto"/>
              <w:ind w:left="137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1′30″</w:t>
            </w:r>
          </w:p>
        </w:tc>
        <w:tc>
          <w:tcPr>
            <w:tcW w:w="728" w:type="dxa"/>
            <w:vAlign w:val="top"/>
          </w:tcPr>
          <w:p w14:paraId="12E35D85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5130319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1E69E7C">
            <w:pPr>
              <w:spacing w:line="29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5FB82E2">
            <w:pPr>
              <w:spacing w:before="78" w:line="184" w:lineRule="auto"/>
              <w:ind w:left="138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1′40″</w:t>
            </w:r>
          </w:p>
        </w:tc>
        <w:tc>
          <w:tcPr>
            <w:tcW w:w="742" w:type="dxa"/>
            <w:tcBorders>
              <w:right w:val="single" w:color="000000" w:sz="10" w:space="0"/>
            </w:tcBorders>
            <w:vAlign w:val="top"/>
          </w:tcPr>
          <w:p w14:paraId="2290C164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43B273C">
            <w:pPr>
              <w:spacing w:line="29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819F918">
            <w:pPr>
              <w:spacing w:line="29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2DF63DF">
            <w:pPr>
              <w:spacing w:before="78" w:line="184" w:lineRule="auto"/>
              <w:ind w:left="14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1′50″</w:t>
            </w:r>
          </w:p>
        </w:tc>
      </w:tr>
      <w:tr w14:paraId="0BEAE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 w:hRule="atLeast"/>
        </w:trPr>
        <w:tc>
          <w:tcPr>
            <w:tcW w:w="2195" w:type="dxa"/>
            <w:tcBorders>
              <w:left w:val="single" w:color="000000" w:sz="10" w:space="0"/>
            </w:tcBorders>
            <w:vAlign w:val="top"/>
          </w:tcPr>
          <w:p w14:paraId="015E7989">
            <w:pPr>
              <w:spacing w:line="30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3EE2DA0">
            <w:pPr>
              <w:spacing w:line="30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73D4C72">
            <w:pPr>
              <w:spacing w:line="30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326832E">
            <w:pPr>
              <w:spacing w:before="78" w:line="222" w:lineRule="auto"/>
              <w:ind w:left="13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原地攀登六米拉梯</w:t>
            </w:r>
          </w:p>
        </w:tc>
        <w:tc>
          <w:tcPr>
            <w:tcW w:w="4780" w:type="dxa"/>
            <w:vAlign w:val="top"/>
          </w:tcPr>
          <w:p w14:paraId="29849A00">
            <w:pPr>
              <w:spacing w:line="30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D6AE562">
            <w:pPr>
              <w:spacing w:line="30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FD8E1B7">
            <w:pPr>
              <w:pStyle w:val="5"/>
              <w:spacing w:before="103" w:line="176" w:lineRule="auto"/>
              <w:ind w:left="108" w:right="97" w:firstLine="480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考生穿着全套消防员防护装具，扣好安</w:t>
            </w:r>
            <w:r>
              <w:rPr>
                <w:rFonts w:hint="eastAsia" w:ascii="黑体" w:hAnsi="黑体" w:eastAsia="黑体" w:cs="黑体"/>
                <w:spacing w:val="-8"/>
              </w:rPr>
              <w:t>全绳，从原地逐级攀登架设在训练塔窗口的</w:t>
            </w:r>
            <w:r>
              <w:rPr>
                <w:rFonts w:hint="eastAsia" w:ascii="黑体" w:hAnsi="黑体" w:eastAsia="黑体" w:cs="黑体"/>
                <w:spacing w:val="-4"/>
              </w:rPr>
              <w:t>六米拉梯，并进入二楼平台。记录时间。</w:t>
            </w:r>
          </w:p>
        </w:tc>
        <w:tc>
          <w:tcPr>
            <w:tcW w:w="728" w:type="dxa"/>
            <w:vAlign w:val="top"/>
          </w:tcPr>
          <w:p w14:paraId="14D64897">
            <w:pPr>
              <w:rPr>
                <w:rFonts w:hint="eastAsia" w:ascii="黑体" w:hAnsi="黑体" w:eastAsia="黑体" w:cs="黑体"/>
                <w:sz w:val="21"/>
              </w:rPr>
            </w:pPr>
          </w:p>
          <w:p w14:paraId="5D0D5437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A37A41B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42A7CF2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1678FFA">
            <w:pPr>
              <w:spacing w:before="78" w:line="184" w:lineRule="auto"/>
              <w:ind w:left="22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10″</w:t>
            </w:r>
          </w:p>
        </w:tc>
        <w:tc>
          <w:tcPr>
            <w:tcW w:w="728" w:type="dxa"/>
            <w:vAlign w:val="top"/>
          </w:tcPr>
          <w:p w14:paraId="234E5DBD">
            <w:pPr>
              <w:rPr>
                <w:rFonts w:hint="eastAsia" w:ascii="黑体" w:hAnsi="黑体" w:eastAsia="黑体" w:cs="黑体"/>
                <w:sz w:val="21"/>
              </w:rPr>
            </w:pPr>
          </w:p>
          <w:p w14:paraId="72AFE608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EED77C4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B1FE135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BE603E1">
            <w:pPr>
              <w:spacing w:before="78" w:line="184" w:lineRule="auto"/>
              <w:ind w:left="22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15″</w:t>
            </w:r>
          </w:p>
        </w:tc>
        <w:tc>
          <w:tcPr>
            <w:tcW w:w="728" w:type="dxa"/>
            <w:vAlign w:val="top"/>
          </w:tcPr>
          <w:p w14:paraId="4F45F265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427A027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6F8DF76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8A5FE06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DAF12BB">
            <w:pPr>
              <w:spacing w:before="78" w:line="183" w:lineRule="auto"/>
              <w:ind w:left="21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20″</w:t>
            </w:r>
          </w:p>
        </w:tc>
        <w:tc>
          <w:tcPr>
            <w:tcW w:w="742" w:type="dxa"/>
            <w:tcBorders>
              <w:right w:val="single" w:color="000000" w:sz="10" w:space="0"/>
            </w:tcBorders>
            <w:vAlign w:val="top"/>
          </w:tcPr>
          <w:p w14:paraId="6A630BD3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97FB339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3B2CB50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541F51F">
            <w:pPr>
              <w:spacing w:line="24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F63BA07">
            <w:pPr>
              <w:spacing w:before="78" w:line="183" w:lineRule="auto"/>
              <w:ind w:left="211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25″</w:t>
            </w:r>
          </w:p>
        </w:tc>
      </w:tr>
      <w:tr w14:paraId="4E862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</w:trPr>
        <w:tc>
          <w:tcPr>
            <w:tcW w:w="2195" w:type="dxa"/>
            <w:tcBorders>
              <w:left w:val="single" w:color="000000" w:sz="10" w:space="0"/>
            </w:tcBorders>
            <w:vAlign w:val="top"/>
          </w:tcPr>
          <w:p w14:paraId="464AD885">
            <w:pPr>
              <w:spacing w:line="25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A5A363E">
            <w:pPr>
              <w:spacing w:line="25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CB3CA08">
            <w:pPr>
              <w:spacing w:line="25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B1D6B71">
            <w:pPr>
              <w:spacing w:line="251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C8198D3">
            <w:pPr>
              <w:spacing w:before="78" w:line="22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eastAsia="zh-CN"/>
              </w:rPr>
              <w:t>假人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拖拽</w:t>
            </w:r>
          </w:p>
        </w:tc>
        <w:tc>
          <w:tcPr>
            <w:tcW w:w="4780" w:type="dxa"/>
            <w:vAlign w:val="top"/>
          </w:tcPr>
          <w:p w14:paraId="4EE5514A">
            <w:pPr>
              <w:spacing w:line="27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F82ECB8">
            <w:pPr>
              <w:spacing w:line="27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1E737481">
            <w:pPr>
              <w:pStyle w:val="5"/>
              <w:spacing w:before="103" w:line="173" w:lineRule="auto"/>
              <w:ind w:left="106" w:right="10" w:firstLine="482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4"/>
              </w:rPr>
              <w:t>考生佩戴消防头盔及消防安全腰带，将</w:t>
            </w:r>
            <w:r>
              <w:rPr>
                <w:rFonts w:hint="eastAsia" w:ascii="黑体" w:hAnsi="黑体" w:eastAsia="黑体" w:cs="黑体"/>
                <w:spacing w:val="8"/>
              </w:rPr>
              <w:t>60公斤重的假人从起点线拖拽至距离起点</w:t>
            </w:r>
            <w:r>
              <w:rPr>
                <w:rFonts w:hint="eastAsia" w:ascii="黑体" w:hAnsi="黑体" w:eastAsia="黑体" w:cs="黑体"/>
                <w:spacing w:val="-11"/>
                <w:w w:val="98"/>
              </w:rPr>
              <w:t>线10米处的终点线（假人整体越过终点线）。</w:t>
            </w:r>
            <w:r>
              <w:rPr>
                <w:rFonts w:hint="eastAsia" w:ascii="黑体" w:hAnsi="黑体" w:eastAsia="黑体" w:cs="黑体"/>
                <w:spacing w:val="-3"/>
              </w:rPr>
              <w:t>记录时间。</w:t>
            </w:r>
          </w:p>
        </w:tc>
        <w:tc>
          <w:tcPr>
            <w:tcW w:w="728" w:type="dxa"/>
            <w:vAlign w:val="top"/>
          </w:tcPr>
          <w:p w14:paraId="76845D87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3CF54E6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B4F00EB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3A29058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9E24399">
            <w:pPr>
              <w:spacing w:before="78" w:line="184" w:lineRule="auto"/>
              <w:ind w:left="22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12″</w:t>
            </w:r>
          </w:p>
        </w:tc>
        <w:tc>
          <w:tcPr>
            <w:tcW w:w="728" w:type="dxa"/>
            <w:vAlign w:val="top"/>
          </w:tcPr>
          <w:p w14:paraId="45568224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C91D86D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21A24B7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B8C7B16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97DB70F">
            <w:pPr>
              <w:spacing w:before="78" w:line="184" w:lineRule="auto"/>
              <w:ind w:left="223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13″</w:t>
            </w:r>
          </w:p>
        </w:tc>
        <w:tc>
          <w:tcPr>
            <w:tcW w:w="728" w:type="dxa"/>
            <w:vAlign w:val="top"/>
          </w:tcPr>
          <w:p w14:paraId="120A8BAB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54530A2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4202C83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924219C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4C360DD2">
            <w:pPr>
              <w:spacing w:before="78" w:line="184" w:lineRule="auto"/>
              <w:ind w:left="225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14″</w:t>
            </w:r>
          </w:p>
        </w:tc>
        <w:tc>
          <w:tcPr>
            <w:tcW w:w="742" w:type="dxa"/>
            <w:tcBorders>
              <w:right w:val="single" w:color="000000" w:sz="10" w:space="0"/>
            </w:tcBorders>
            <w:vAlign w:val="top"/>
          </w:tcPr>
          <w:p w14:paraId="2979C701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F886A93">
            <w:pPr>
              <w:spacing w:line="25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AD1969C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3BB88B6">
            <w:pPr>
              <w:spacing w:line="260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0B6F6242">
            <w:pPr>
              <w:spacing w:before="78" w:line="184" w:lineRule="auto"/>
              <w:ind w:left="226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4"/>
                <w:szCs w:val="24"/>
              </w:rPr>
              <w:t>15″</w:t>
            </w:r>
          </w:p>
        </w:tc>
      </w:tr>
      <w:tr w14:paraId="5D48F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3" w:hRule="atLeast"/>
        </w:trPr>
        <w:tc>
          <w:tcPr>
            <w:tcW w:w="219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6B78B75">
            <w:pPr>
              <w:spacing w:line="293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6F67C738">
            <w:pPr>
              <w:spacing w:line="293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DE7DEDF">
            <w:pPr>
              <w:spacing w:line="294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5647CD28">
            <w:pPr>
              <w:spacing w:before="78" w:line="222" w:lineRule="auto"/>
              <w:ind w:left="852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  <w:tc>
          <w:tcPr>
            <w:tcW w:w="7706" w:type="dxa"/>
            <w:gridSpan w:val="5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D0CF464">
            <w:pPr>
              <w:pStyle w:val="5"/>
              <w:spacing w:before="256" w:line="163" w:lineRule="auto"/>
              <w:ind w:left="109" w:right="97" w:firstLine="492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5"/>
              </w:rPr>
              <w:t>1.单项测试成绩达到一般、中等、良好、优秀等次的，分别计2.5</w:t>
            </w:r>
            <w:r>
              <w:rPr>
                <w:rFonts w:hint="eastAsia" w:ascii="黑体" w:hAnsi="黑体" w:eastAsia="黑体" w:cs="黑体"/>
                <w:spacing w:val="-6"/>
              </w:rPr>
              <w:t>分、5分、7.5分、10分，总成绩最高40分，单项测试成绩未达到一般</w:t>
            </w:r>
            <w:r>
              <w:rPr>
                <w:rFonts w:hint="eastAsia" w:ascii="黑体" w:hAnsi="黑体" w:eastAsia="黑体" w:cs="黑体"/>
                <w:spacing w:val="-2"/>
              </w:rPr>
              <w:t>等次的不予计分。</w:t>
            </w:r>
          </w:p>
          <w:p w14:paraId="7AB0ED36">
            <w:pPr>
              <w:pStyle w:val="5"/>
              <w:spacing w:before="1" w:line="163" w:lineRule="auto"/>
              <w:ind w:left="587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2.高原地区应在海拔4000米以下集中组织适应性测试，海拔</w:t>
            </w:r>
          </w:p>
          <w:p w14:paraId="1A461820">
            <w:pPr>
              <w:pStyle w:val="5"/>
              <w:spacing w:line="183" w:lineRule="auto"/>
              <w:ind w:left="121" w:right="97" w:hanging="14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4"/>
              </w:rPr>
              <w:t>2000-3000米，每增加100米高度标准</w:t>
            </w:r>
            <w:r>
              <w:rPr>
                <w:rFonts w:hint="eastAsia" w:ascii="黑体" w:hAnsi="黑体" w:eastAsia="黑体" w:cs="黑体"/>
                <w:spacing w:val="-5"/>
              </w:rPr>
              <w:t>递增3秒，3100-4000米，每增加</w:t>
            </w:r>
            <w:r>
              <w:rPr>
                <w:rFonts w:hint="eastAsia" w:ascii="黑体" w:hAnsi="黑体" w:eastAsia="黑体" w:cs="黑体"/>
                <w:spacing w:val="-6"/>
              </w:rPr>
              <w:t>100米高度标准递增4秒。</w:t>
            </w:r>
          </w:p>
        </w:tc>
      </w:tr>
    </w:tbl>
    <w:p w14:paraId="51011227">
      <w:pPr>
        <w:rPr>
          <w:rFonts w:hint="eastAsia" w:ascii="黑体" w:hAnsi="黑体" w:eastAsia="黑体" w:cs="黑体"/>
          <w:sz w:val="21"/>
        </w:rPr>
      </w:pPr>
    </w:p>
    <w:sectPr>
      <w:pgSz w:w="11906" w:h="16839"/>
      <w:pgMar w:top="1431" w:right="994" w:bottom="0" w:left="9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UxZTExN2I0ZGY0YmQxYjg0MDQ4MTM2MzI2M2MxNGUifQ=="/>
  </w:docVars>
  <w:rsids>
    <w:rsidRoot w:val="00000000"/>
    <w:rsid w:val="0BFCEDE9"/>
    <w:rsid w:val="17DA872E"/>
    <w:rsid w:val="2FDD3010"/>
    <w:rsid w:val="2FFF2F94"/>
    <w:rsid w:val="349A0293"/>
    <w:rsid w:val="376F8C7D"/>
    <w:rsid w:val="3FBF5E5B"/>
    <w:rsid w:val="475FD920"/>
    <w:rsid w:val="4FDFB19B"/>
    <w:rsid w:val="5DF72ED4"/>
    <w:rsid w:val="639E6BCC"/>
    <w:rsid w:val="6DF71591"/>
    <w:rsid w:val="7E79FFD6"/>
    <w:rsid w:val="7F7F9FAC"/>
    <w:rsid w:val="7F9FE31C"/>
    <w:rsid w:val="D7E1ADB4"/>
    <w:rsid w:val="DCFF3F9D"/>
    <w:rsid w:val="F7A72AF7"/>
    <w:rsid w:val="FBAD89DF"/>
    <w:rsid w:val="FFEFD6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0</TotalTime>
  <ScaleCrop>false</ScaleCrop>
  <LinksUpToDate>false</LinksUpToDate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2025-06-29T06:52:00Z</dcterms:created>
  <dc:creator>微软用户</dc:creator>
  <cp:lastModifiedBy>鲸鱼洗澡</cp:lastModifiedBy>
  <cp:lastPrinted>2026-07-20T18:26:20Z</cp:lastPrinted>
  <dcterms:modified xsi:type="dcterms:W3CDTF">2026-07-20T18:28:24Z</dcterms:modified>
  <dc:title>应征公民政治考核表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2026-02-26T11:45:09Z</vt:filetime>
  </property>
  <property fmtid="{D5CDD505-2E9C-101B-9397-08002B2CF9AE}" pid="4" name="KSOProductBuildVer">
    <vt:lpwstr>2052-12.1.2.25882</vt:lpwstr>
  </property>
  <property fmtid="{D5CDD505-2E9C-101B-9397-08002B2CF9AE}" pid="5" name="ICV">
    <vt:lpwstr>CD24BB53223742ECB1E52B17B5885157_12</vt:lpwstr>
  </property>
</Properties>
</file>